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关于开展第三届福建省大学生书评大赛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至诚赛区</w:t>
      </w:r>
      <w:r>
        <w:rPr>
          <w:rFonts w:hint="eastAsia" w:ascii="宋体" w:hAnsi="宋体" w:eastAsia="宋体"/>
          <w:b/>
          <w:sz w:val="32"/>
          <w:szCs w:val="32"/>
        </w:rPr>
        <w:t>的通知</w:t>
      </w:r>
    </w:p>
    <w:p>
      <w:pPr>
        <w:jc w:val="center"/>
        <w:rPr>
          <w:rFonts w:ascii="宋体" w:hAnsi="宋体" w:eastAsia="宋体"/>
          <w:b/>
          <w:szCs w:val="21"/>
        </w:rPr>
      </w:pPr>
    </w:p>
    <w:p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一、活动背景与目的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为纪念古田会议召开90周年、新中国成立70周年，深入推动全民阅读，福建省高校数字图书馆（FULink）拟举办以“不忘初心，牢记使命，八闽大地，阅读前行”为主题的第三届福建省大学生书评大赛。在阅读活动中融入红色文化，让红色文化在大学生中发扬光大，然后以点带面，以大学为中心向全省辐射，在八闽大地兴起阅读红色经典的热潮。让每个同学建立自己的阅读计划，帮助同学自身成长，也可以影响和促进更多的人一起加入阅读，最终实现全民阅读愿景。</w:t>
      </w:r>
    </w:p>
    <w:p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二、活动对象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福建省高校数字图书馆（FULink）成员馆的在校学生、馆员</w:t>
      </w:r>
    </w:p>
    <w:p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三、活动主题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不忘初心，牢记使命，八闽大地，阅读前行</w:t>
      </w:r>
    </w:p>
    <w:p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四、活动时间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1．书评提交截止时间：201</w:t>
      </w:r>
      <w:r>
        <w:rPr>
          <w:rFonts w:hint="eastAsia" w:ascii="宋体" w:hAnsi="宋体" w:eastAsia="宋体"/>
          <w:sz w:val="24"/>
          <w:szCs w:val="24"/>
        </w:rPr>
        <w:t>9</w:t>
      </w:r>
      <w:r>
        <w:rPr>
          <w:rFonts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</w:rPr>
        <w:t>31</w:t>
      </w:r>
      <w:r>
        <w:rPr>
          <w:rFonts w:ascii="宋体" w:hAnsi="宋体" w:eastAsia="宋体"/>
          <w:sz w:val="24"/>
          <w:szCs w:val="24"/>
        </w:rPr>
        <w:t>日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2．评审时间：201</w:t>
      </w:r>
      <w:r>
        <w:rPr>
          <w:rFonts w:hint="eastAsia" w:ascii="宋体" w:hAnsi="宋体" w:eastAsia="宋体"/>
          <w:sz w:val="24"/>
          <w:szCs w:val="24"/>
        </w:rPr>
        <w:t>9</w:t>
      </w:r>
      <w:r>
        <w:rPr>
          <w:rFonts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</w:rPr>
        <w:t>6</w:t>
      </w:r>
      <w:r>
        <w:rPr>
          <w:rFonts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日——6月</w:t>
      </w:r>
      <w:r>
        <w:rPr>
          <w:rFonts w:hint="eastAsia" w:ascii="宋体" w:hAnsi="宋体" w:eastAsia="宋体"/>
          <w:sz w:val="24"/>
          <w:szCs w:val="24"/>
        </w:rPr>
        <w:t>30</w:t>
      </w:r>
      <w:r>
        <w:rPr>
          <w:rFonts w:ascii="宋体" w:hAnsi="宋体" w:eastAsia="宋体"/>
          <w:sz w:val="24"/>
          <w:szCs w:val="24"/>
        </w:rPr>
        <w:t>日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3．公示时间：201</w:t>
      </w:r>
      <w:r>
        <w:rPr>
          <w:rFonts w:hint="eastAsia" w:ascii="宋体" w:hAnsi="宋体" w:eastAsia="宋体"/>
          <w:sz w:val="24"/>
          <w:szCs w:val="24"/>
        </w:rPr>
        <w:t>9</w:t>
      </w:r>
      <w:r>
        <w:rPr>
          <w:rFonts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</w:rPr>
        <w:t>7</w:t>
      </w:r>
      <w:r>
        <w:rPr>
          <w:rFonts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日——</w:t>
      </w:r>
      <w:r>
        <w:rPr>
          <w:rFonts w:hint="eastAsia" w:ascii="宋体" w:hAnsi="宋体" w:eastAsia="宋体"/>
          <w:sz w:val="24"/>
          <w:szCs w:val="24"/>
        </w:rPr>
        <w:t>7</w:t>
      </w:r>
      <w:r>
        <w:rPr>
          <w:rFonts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</w:rPr>
        <w:t>6</w:t>
      </w:r>
      <w:r>
        <w:rPr>
          <w:rFonts w:ascii="宋体" w:hAnsi="宋体" w:eastAsia="宋体"/>
          <w:sz w:val="24"/>
          <w:szCs w:val="24"/>
        </w:rPr>
        <w:t>日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>．表彰时间：201</w:t>
      </w:r>
      <w:r>
        <w:rPr>
          <w:rFonts w:hint="eastAsia" w:ascii="宋体" w:hAnsi="宋体" w:eastAsia="宋体"/>
          <w:sz w:val="24"/>
          <w:szCs w:val="24"/>
        </w:rPr>
        <w:t>9</w:t>
      </w:r>
      <w:r>
        <w:rPr>
          <w:rFonts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</w:rPr>
        <w:t>10</w:t>
      </w:r>
      <w:r>
        <w:rPr>
          <w:rFonts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</w:rPr>
        <w:t>18</w:t>
      </w:r>
      <w:r>
        <w:rPr>
          <w:rFonts w:ascii="宋体" w:hAnsi="宋体" w:eastAsia="宋体"/>
          <w:sz w:val="24"/>
          <w:szCs w:val="24"/>
        </w:rPr>
        <w:t>日</w:t>
      </w:r>
      <w:r>
        <w:rPr>
          <w:rFonts w:hint="eastAsia" w:ascii="宋体" w:hAnsi="宋体" w:eastAsia="宋体"/>
          <w:sz w:val="24"/>
          <w:szCs w:val="24"/>
        </w:rPr>
        <w:t>[暂定]</w:t>
      </w:r>
    </w:p>
    <w:p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五、组织与机构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1、</w:t>
      </w:r>
      <w:r>
        <w:rPr>
          <w:rFonts w:ascii="宋体" w:hAnsi="宋体" w:eastAsia="宋体"/>
          <w:sz w:val="24"/>
          <w:szCs w:val="24"/>
        </w:rPr>
        <w:t>本次书评活动由福建省教育厅主办，福建省高校数字图书馆（FULink）</w:t>
      </w:r>
      <w:r>
        <w:rPr>
          <w:rFonts w:hint="eastAsia" w:ascii="宋体" w:hAnsi="宋体" w:eastAsia="宋体"/>
          <w:sz w:val="24"/>
          <w:szCs w:val="24"/>
        </w:rPr>
        <w:t>、福州大学图书馆及圈游（厦门）软件有限公司联合</w:t>
      </w:r>
      <w:r>
        <w:rPr>
          <w:rFonts w:ascii="宋体" w:hAnsi="宋体" w:eastAsia="宋体"/>
          <w:sz w:val="24"/>
          <w:szCs w:val="24"/>
        </w:rPr>
        <w:t>承办。FULink负责征集参与馆，监督本次书评比赛活动，参与馆负责宣传并组织学生参加，福州大学图书馆和</w:t>
      </w:r>
      <w:r>
        <w:rPr>
          <w:rFonts w:hint="eastAsia" w:ascii="宋体" w:hAnsi="宋体" w:eastAsia="宋体"/>
          <w:sz w:val="24"/>
          <w:szCs w:val="24"/>
        </w:rPr>
        <w:t>圈游（厦门）软件有限公司</w:t>
      </w:r>
      <w:r>
        <w:rPr>
          <w:rFonts w:ascii="宋体" w:hAnsi="宋体" w:eastAsia="宋体"/>
          <w:sz w:val="24"/>
          <w:szCs w:val="24"/>
        </w:rPr>
        <w:t>承担本次阅读书评比赛活动的组织与实施。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2、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参赛高校名单：（共</w:t>
      </w:r>
      <w:r>
        <w:rPr>
          <w:rFonts w:hint="eastAsia" w:ascii="宋体" w:hAnsi="宋体" w:eastAsia="宋体"/>
          <w:color w:val="FF0000"/>
          <w:sz w:val="24"/>
          <w:szCs w:val="24"/>
        </w:rPr>
        <w:t>47</w:t>
      </w:r>
      <w:r>
        <w:rPr>
          <w:rFonts w:hint="eastAsia" w:ascii="宋体" w:hAnsi="宋体" w:eastAsia="宋体"/>
          <w:sz w:val="24"/>
          <w:szCs w:val="24"/>
        </w:rPr>
        <w:t>所高校，按报名先后排序）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福州大学、福建商学院、福建船政交通职业学院、泉州师范学院、黎明职业大学、厦门工学院、闽南师范大学、集美大学、厦门华厦学院、福建农林大学东方学院、仰恩大学、福建农林大学、福建师范大学、福建江夏学院、福建师范大学福清分校、福州理工学院、泉州经贸职业技术学院、武夷学院、福建警察学院、厦门海洋职业技术学院、福州外语外贸学院、阳光学院、福建医科大学、福州大学至诚学院、漳州职业技术学院、闽江学院、华侨大学、福建幼儿师范高等专科学校、莆田学院、福建工程学院、福建华南女子职业学院、闽江师范高等专科学校、福建信息职业技术学院、福建卫生职业技术学院、龙岩学院、三明学院、厦门医学院、厦门大学嘉庚学院、福建中医药大学、福建林业职业技术学院、泉州信息工程学院、漳州卫生职业学院、泉州理工职业学院、福建农林大学金山学院、集美大学诚毅学院、厦门理工学院、</w:t>
      </w:r>
      <w:r>
        <w:rPr>
          <w:rFonts w:hint="eastAsia" w:ascii="宋体" w:hAnsi="宋体" w:eastAsia="宋体" w:cs="Times New Roman"/>
          <w:sz w:val="24"/>
          <w:szCs w:val="24"/>
        </w:rPr>
        <w:t>福建农业职业技术学院</w:t>
      </w:r>
    </w:p>
    <w:p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六、活动规则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1．参与书评比赛活动的同学请关注本次活动的微信公众号</w:t>
      </w:r>
      <w:r>
        <w:rPr>
          <w:rFonts w:hint="eastAsia" w:ascii="宋体" w:hAnsi="宋体" w:eastAsia="宋体"/>
          <w:sz w:val="24"/>
          <w:szCs w:val="24"/>
        </w:rPr>
        <w:t>“i圈游”及各校图书馆微信公众号，</w:t>
      </w:r>
      <w:r>
        <w:rPr>
          <w:rFonts w:ascii="宋体" w:hAnsi="宋体" w:eastAsia="宋体"/>
          <w:sz w:val="24"/>
          <w:szCs w:val="24"/>
        </w:rPr>
        <w:t>了解阅读书评活动的</w:t>
      </w:r>
      <w:r>
        <w:rPr>
          <w:rFonts w:hint="eastAsia" w:ascii="宋体" w:hAnsi="宋体" w:eastAsia="宋体"/>
          <w:sz w:val="24"/>
          <w:szCs w:val="24"/>
        </w:rPr>
        <w:t>相关</w:t>
      </w:r>
      <w:r>
        <w:rPr>
          <w:rFonts w:ascii="宋体" w:hAnsi="宋体" w:eastAsia="宋体"/>
          <w:sz w:val="24"/>
          <w:szCs w:val="24"/>
        </w:rPr>
        <w:t>规则。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2．经过严格查重后有效投稿篇数超过300篇的高校独立评奖，获得指定一、二、三等奖的名额；超过</w:t>
      </w:r>
      <w:r>
        <w:rPr>
          <w:rFonts w:hint="eastAsia" w:ascii="宋体" w:hAnsi="宋体" w:eastAsia="宋体"/>
          <w:sz w:val="24"/>
          <w:szCs w:val="24"/>
        </w:rPr>
        <w:t>600篇的学校，奖项名额翻倍。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3．有效投稿数量不足300篇的自成集合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随机与其它高校匹配成300篇左右形成一个评奖单元。由评审小组统一评出一、二、三等奖</w:t>
      </w:r>
      <w:r>
        <w:rPr>
          <w:rFonts w:hint="eastAsia" w:ascii="宋体" w:hAnsi="宋体" w:eastAsia="宋体"/>
          <w:sz w:val="24"/>
          <w:szCs w:val="24"/>
        </w:rPr>
        <w:t>，原则上同校同组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七、书评要求</w:t>
      </w:r>
    </w:p>
    <w:p>
      <w:pPr>
        <w:spacing w:line="360" w:lineRule="auto"/>
        <w:ind w:left="479" w:leftChars="228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1．阅读与评论的图书可以来自</w:t>
      </w:r>
      <w:r>
        <w:rPr>
          <w:rFonts w:hint="eastAsia" w:ascii="宋体" w:hAnsi="宋体" w:eastAsia="宋体"/>
          <w:sz w:val="24"/>
          <w:szCs w:val="24"/>
        </w:rPr>
        <w:t>主办方</w:t>
      </w:r>
      <w:r>
        <w:rPr>
          <w:rFonts w:ascii="宋体" w:hAnsi="宋体" w:eastAsia="宋体"/>
          <w:sz w:val="24"/>
          <w:szCs w:val="24"/>
        </w:rPr>
        <w:t>推荐的书单，也可以自选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2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Cs w:val="21"/>
        </w:rPr>
        <w:t>（I）</w:t>
      </w:r>
      <w:r>
        <w:rPr>
          <w:rFonts w:hint="eastAsia" w:ascii="宋体" w:hAnsi="宋体" w:eastAsia="宋体"/>
          <w:sz w:val="24"/>
          <w:szCs w:val="24"/>
        </w:rPr>
        <w:t>主办方推荐36本图书（附件一）；</w:t>
      </w:r>
    </w:p>
    <w:p>
      <w:pPr>
        <w:spacing w:line="360" w:lineRule="auto"/>
        <w:ind w:firstLine="42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Cs w:val="21"/>
        </w:rPr>
        <w:t>（II）</w:t>
      </w:r>
      <w:r>
        <w:rPr>
          <w:rFonts w:hint="eastAsia" w:ascii="宋体" w:hAnsi="宋体" w:eastAsia="宋体"/>
          <w:sz w:val="24"/>
          <w:szCs w:val="24"/>
        </w:rPr>
        <w:t>主办方推荐26本习大大书籍及红色经典书籍（附件二）；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．参赛书评稿件要求：主题鲜明，题目自拟，字数在600字以上。参赛的有效书评必须通过学术不端检测。必须围绕主题写作，主题明确，要有阅读思考和观点，写出心中的阅读体会，体会要真情实感，给人以启迪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大致的评分标准如下：</w:t>
      </w:r>
      <w:r>
        <w:rPr>
          <w:rFonts w:hint="eastAsia" w:ascii="宋体" w:hAnsi="宋体" w:eastAsia="宋体"/>
          <w:sz w:val="24"/>
          <w:szCs w:val="24"/>
        </w:rPr>
        <w:t>拟题（10%）、</w:t>
      </w:r>
      <w:r>
        <w:rPr>
          <w:rFonts w:ascii="宋体" w:hAnsi="宋体" w:eastAsia="宋体"/>
          <w:sz w:val="24"/>
          <w:szCs w:val="24"/>
        </w:rPr>
        <w:t>原著简述</w:t>
      </w:r>
      <w:r>
        <w:rPr>
          <w:rFonts w:hint="eastAsia" w:ascii="宋体" w:hAnsi="宋体" w:eastAsia="宋体"/>
          <w:sz w:val="24"/>
          <w:szCs w:val="24"/>
        </w:rPr>
        <w:t>（10%）、</w:t>
      </w:r>
      <w:r>
        <w:rPr>
          <w:rFonts w:ascii="宋体" w:hAnsi="宋体" w:eastAsia="宋体"/>
          <w:sz w:val="24"/>
          <w:szCs w:val="24"/>
        </w:rPr>
        <w:t>评论与感悟</w:t>
      </w:r>
      <w:r>
        <w:rPr>
          <w:rFonts w:hint="eastAsia" w:ascii="宋体" w:hAnsi="宋体" w:eastAsia="宋体"/>
          <w:sz w:val="24"/>
          <w:szCs w:val="24"/>
        </w:rPr>
        <w:t>（40%）、</w:t>
      </w:r>
      <w:r>
        <w:rPr>
          <w:rFonts w:ascii="宋体" w:hAnsi="宋体" w:eastAsia="宋体"/>
          <w:sz w:val="24"/>
          <w:szCs w:val="24"/>
        </w:rPr>
        <w:t>文笔</w:t>
      </w:r>
      <w:r>
        <w:rPr>
          <w:rFonts w:hint="eastAsia" w:ascii="宋体" w:hAnsi="宋体" w:eastAsia="宋体"/>
          <w:sz w:val="24"/>
          <w:szCs w:val="24"/>
        </w:rPr>
        <w:t>（30%）、</w:t>
      </w:r>
      <w:r>
        <w:rPr>
          <w:rFonts w:ascii="宋体" w:hAnsi="宋体" w:eastAsia="宋体"/>
          <w:sz w:val="24"/>
          <w:szCs w:val="24"/>
        </w:rPr>
        <w:t>结构</w:t>
      </w:r>
      <w:r>
        <w:rPr>
          <w:rFonts w:hint="eastAsia" w:ascii="宋体" w:hAnsi="宋体" w:eastAsia="宋体"/>
          <w:sz w:val="24"/>
          <w:szCs w:val="24"/>
        </w:rPr>
        <w:t>（10%）。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3．</w:t>
      </w:r>
      <w:r>
        <w:rPr>
          <w:rFonts w:hint="eastAsia" w:ascii="宋体" w:hAnsi="宋体" w:eastAsia="宋体"/>
          <w:sz w:val="24"/>
          <w:szCs w:val="24"/>
        </w:rPr>
        <w:t>参赛选手应承诺所投书评为原创，</w:t>
      </w:r>
      <w:r>
        <w:rPr>
          <w:rFonts w:ascii="宋体" w:hAnsi="宋体" w:eastAsia="宋体"/>
          <w:sz w:val="24"/>
          <w:szCs w:val="24"/>
        </w:rPr>
        <w:t>参赛书评拟进行学术不端检测。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4．</w:t>
      </w:r>
      <w:r>
        <w:rPr>
          <w:rFonts w:hint="eastAsia" w:ascii="宋体" w:hAnsi="宋体" w:eastAsia="宋体"/>
          <w:sz w:val="24"/>
          <w:szCs w:val="24"/>
        </w:rPr>
        <w:t>参赛选手可提交</w:t>
      </w:r>
      <w:r>
        <w:rPr>
          <w:rFonts w:hint="eastAsia" w:ascii="宋体" w:hAnsi="宋体" w:eastAsia="宋体"/>
          <w:color w:val="FF0000"/>
          <w:sz w:val="24"/>
          <w:szCs w:val="24"/>
        </w:rPr>
        <w:t>1-2</w:t>
      </w:r>
      <w:r>
        <w:rPr>
          <w:rFonts w:hint="eastAsia" w:ascii="宋体" w:hAnsi="宋体" w:eastAsia="宋体"/>
          <w:sz w:val="24"/>
          <w:szCs w:val="24"/>
        </w:rPr>
        <w:t>篇书评，</w:t>
      </w:r>
      <w:r>
        <w:rPr>
          <w:rFonts w:ascii="宋体" w:hAnsi="宋体" w:eastAsia="宋体"/>
          <w:sz w:val="24"/>
          <w:szCs w:val="24"/>
        </w:rPr>
        <w:t>参赛书评须通过圈游APP</w:t>
      </w:r>
      <w:r>
        <w:rPr>
          <w:rFonts w:hint="eastAsia" w:ascii="宋体" w:hAnsi="宋体" w:eastAsia="宋体"/>
          <w:sz w:val="24"/>
          <w:szCs w:val="24"/>
        </w:rPr>
        <w:t>或圈游阅读服务（CN阅读）</w:t>
      </w:r>
      <w:r>
        <w:rPr>
          <w:rFonts w:ascii="宋体" w:hAnsi="宋体" w:eastAsia="宋体"/>
          <w:sz w:val="24"/>
          <w:szCs w:val="24"/>
        </w:rPr>
        <w:t>提交。</w:t>
      </w:r>
    </w:p>
    <w:p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八、书评奖项设置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1．</w:t>
      </w:r>
      <w:r>
        <w:rPr>
          <w:rFonts w:hint="eastAsia" w:ascii="宋体" w:hAnsi="宋体" w:eastAsia="宋体"/>
          <w:sz w:val="24"/>
          <w:szCs w:val="24"/>
        </w:rPr>
        <w:t>书评</w:t>
      </w:r>
      <w:r>
        <w:rPr>
          <w:rFonts w:ascii="宋体" w:hAnsi="宋体" w:eastAsia="宋体"/>
          <w:sz w:val="24"/>
          <w:szCs w:val="24"/>
        </w:rPr>
        <w:t>奖项设置（有效书评大于300篇的学校</w:t>
      </w:r>
      <w:r>
        <w:rPr>
          <w:rFonts w:hint="eastAsia" w:ascii="宋体" w:hAnsi="宋体" w:eastAsia="宋体"/>
          <w:sz w:val="24"/>
          <w:szCs w:val="24"/>
        </w:rPr>
        <w:t>内部</w:t>
      </w:r>
      <w:r>
        <w:rPr>
          <w:rFonts w:ascii="宋体" w:hAnsi="宋体" w:eastAsia="宋体"/>
          <w:sz w:val="24"/>
          <w:szCs w:val="24"/>
        </w:rPr>
        <w:t>产生）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一等奖：</w:t>
      </w:r>
      <w:r>
        <w:rPr>
          <w:rFonts w:ascii="宋体" w:hAnsi="宋体" w:eastAsia="宋体"/>
          <w:sz w:val="24"/>
          <w:szCs w:val="24"/>
        </w:rPr>
        <w:t>1名，奖金</w:t>
      </w:r>
      <w:r>
        <w:rPr>
          <w:rFonts w:hint="eastAsia" w:ascii="宋体" w:hAnsi="宋体" w:eastAsia="宋体"/>
          <w:sz w:val="24"/>
          <w:szCs w:val="24"/>
        </w:rPr>
        <w:t>60</w:t>
      </w:r>
      <w:r>
        <w:rPr>
          <w:rFonts w:ascii="宋体" w:hAnsi="宋体" w:eastAsia="宋体"/>
          <w:sz w:val="24"/>
          <w:szCs w:val="24"/>
        </w:rPr>
        <w:t>0元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二等奖：</w:t>
      </w:r>
      <w:r>
        <w:rPr>
          <w:rFonts w:ascii="宋体" w:hAnsi="宋体" w:eastAsia="宋体"/>
          <w:sz w:val="24"/>
          <w:szCs w:val="24"/>
        </w:rPr>
        <w:t>3名，奖金</w:t>
      </w: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00元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三等奖：</w:t>
      </w:r>
      <w:r>
        <w:rPr>
          <w:rFonts w:ascii="宋体" w:hAnsi="宋体" w:eastAsia="宋体"/>
          <w:sz w:val="24"/>
          <w:szCs w:val="24"/>
        </w:rPr>
        <w:t>5名，奖金</w:t>
      </w: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00元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优秀奖：</w:t>
      </w:r>
      <w:r>
        <w:rPr>
          <w:rFonts w:ascii="宋体" w:hAnsi="宋体" w:eastAsia="宋体"/>
          <w:sz w:val="24"/>
          <w:szCs w:val="24"/>
        </w:rPr>
        <w:t>10名，奖金50元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 书评阅读计划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书评阅读计划为学生自发参与完成，书评大赛最终分数为以下5项内容累加的结果：</w:t>
      </w:r>
    </w:p>
    <w:tbl>
      <w:tblPr>
        <w:tblStyle w:val="8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134"/>
        <w:gridCol w:w="4304"/>
        <w:gridCol w:w="1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50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书评阅读计划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Merge w:val="restart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书评阅读计划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(满分150分)</w:t>
            </w: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(</w:t>
            </w:r>
            <w:r>
              <w:rPr>
                <w:rFonts w:ascii="宋体" w:hAnsi="宋体" w:eastAsia="宋体"/>
                <w:szCs w:val="21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)书评基本分</w:t>
            </w:r>
          </w:p>
        </w:tc>
        <w:tc>
          <w:tcPr>
            <w:tcW w:w="430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写一篇书评并发表，此项内容最终分数待评委评分（100分）。</w:t>
            </w:r>
          </w:p>
        </w:tc>
        <w:tc>
          <w:tcPr>
            <w:tcW w:w="122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满分100分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Merge w:val="continue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(2)</w:t>
            </w:r>
            <w:r>
              <w:rPr>
                <w:rFonts w:hint="eastAsia" w:ascii="宋体" w:hAnsi="宋体" w:eastAsia="宋体"/>
                <w:szCs w:val="21"/>
              </w:rPr>
              <w:t>书评附加分</w:t>
            </w:r>
          </w:p>
        </w:tc>
        <w:tc>
          <w:tcPr>
            <w:tcW w:w="430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写书评的图书属于红色经典书籍或者习大大书籍，可获得10分。</w:t>
            </w:r>
          </w:p>
        </w:tc>
        <w:tc>
          <w:tcPr>
            <w:tcW w:w="122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满分10分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Merge w:val="continue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（3）阅读打卡</w:t>
            </w:r>
          </w:p>
        </w:tc>
        <w:tc>
          <w:tcPr>
            <w:tcW w:w="430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（I）活动期间，使用圈游的共读打卡功能在各自学校图书馆的打卡组圈中进行打卡，每打卡满7天可加2分，加分上限为10分；</w:t>
            </w:r>
          </w:p>
        </w:tc>
        <w:tc>
          <w:tcPr>
            <w:tcW w:w="122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满分10分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Merge w:val="continue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0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（II）根据此次活动推荐的红色经典书籍进行打卡，达15次及以上可获得5分；</w:t>
            </w:r>
          </w:p>
        </w:tc>
        <w:tc>
          <w:tcPr>
            <w:tcW w:w="122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满分5分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Merge w:val="continue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0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（III）根据此次活动推荐的习大大书籍进行打卡，达15次及以上可获得5分。</w:t>
            </w:r>
          </w:p>
        </w:tc>
        <w:tc>
          <w:tcPr>
            <w:tcW w:w="122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满分5分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Merge w:val="continue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(</w:t>
            </w:r>
            <w:r>
              <w:rPr>
                <w:rFonts w:ascii="宋体" w:hAnsi="宋体" w:eastAsia="宋体"/>
                <w:szCs w:val="21"/>
              </w:rPr>
              <w:t>4</w:t>
            </w:r>
            <w:r>
              <w:rPr>
                <w:rFonts w:hint="eastAsia" w:ascii="宋体" w:hAnsi="宋体" w:eastAsia="宋体"/>
                <w:szCs w:val="21"/>
              </w:rPr>
              <w:t>)漂书</w:t>
            </w:r>
          </w:p>
        </w:tc>
        <w:tc>
          <w:tcPr>
            <w:tcW w:w="430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通过圈游阅读云app，发漂一本书和接漂一本书，2项操作都要完成（由圈游阅读云记录），即可获得10分。</w:t>
            </w:r>
          </w:p>
        </w:tc>
        <w:tc>
          <w:tcPr>
            <w:tcW w:w="122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满分10分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Merge w:val="continue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(</w:t>
            </w:r>
            <w:r>
              <w:rPr>
                <w:rFonts w:ascii="宋体" w:hAnsi="宋体" w:eastAsia="宋体"/>
                <w:szCs w:val="21"/>
              </w:rPr>
              <w:t>5</w:t>
            </w:r>
            <w:r>
              <w:rPr>
                <w:rFonts w:hint="eastAsia" w:ascii="宋体" w:hAnsi="宋体" w:eastAsia="宋体"/>
                <w:szCs w:val="21"/>
              </w:rPr>
              <w:t>) 点赞</w:t>
            </w:r>
          </w:p>
        </w:tc>
        <w:tc>
          <w:tcPr>
            <w:tcW w:w="430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点赞为书评和打卡的总点赞数，活动时间截止后，总点赞数排名第1-50名获得10分，排名第51-100名获得8分，排名第101-300名获得5分。</w:t>
            </w:r>
          </w:p>
        </w:tc>
        <w:tc>
          <w:tcPr>
            <w:tcW w:w="1224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满分10分</w:t>
            </w:r>
          </w:p>
        </w:tc>
      </w:tr>
    </w:tbl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其它说明</w:t>
      </w:r>
      <w:r>
        <w:rPr>
          <w:rFonts w:hint="eastAsia" w:ascii="宋体" w:hAnsi="宋体" w:eastAsia="宋体"/>
          <w:sz w:val="24"/>
          <w:szCs w:val="24"/>
        </w:rPr>
        <w:t>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假如一个同学提交了多篇书评，书评阅读计划里除去书评基本分和书评附加分后，其余3项内容相加得分可同时用于多篇书评。例如，某个同学写了2篇书评，书评基本分分别为</w:t>
      </w:r>
      <w:r>
        <w:rPr>
          <w:rFonts w:ascii="宋体" w:hAnsi="宋体" w:eastAsia="宋体"/>
          <w:sz w:val="24"/>
          <w:szCs w:val="24"/>
        </w:rPr>
        <w:t>90</w:t>
      </w:r>
      <w:r>
        <w:rPr>
          <w:rFonts w:hint="eastAsia" w:ascii="宋体" w:hAnsi="宋体" w:eastAsia="宋体"/>
          <w:sz w:val="24"/>
          <w:szCs w:val="24"/>
        </w:rPr>
        <w:t>分和</w:t>
      </w:r>
      <w:r>
        <w:rPr>
          <w:rFonts w:ascii="宋体" w:hAnsi="宋体" w:eastAsia="宋体"/>
          <w:sz w:val="24"/>
          <w:szCs w:val="24"/>
        </w:rPr>
        <w:t>8</w:t>
      </w:r>
      <w:r>
        <w:rPr>
          <w:rFonts w:hint="eastAsia" w:ascii="宋体" w:hAnsi="宋体" w:eastAsia="宋体"/>
          <w:sz w:val="24"/>
          <w:szCs w:val="24"/>
        </w:rPr>
        <w:t>0分，书评附加分分别为1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分（</w:t>
      </w:r>
      <w:r>
        <w:rPr>
          <w:rFonts w:hint="eastAsia" w:ascii="宋体" w:hAnsi="宋体" w:eastAsia="宋体"/>
          <w:sz w:val="24"/>
          <w:szCs w:val="24"/>
          <w:u w:val="single"/>
        </w:rPr>
        <w:t>所写书评选择的图书是习大大或红色经典书籍</w:t>
      </w:r>
      <w:r>
        <w:rPr>
          <w:rFonts w:hint="eastAsia" w:ascii="宋体" w:hAnsi="宋体" w:eastAsia="宋体"/>
          <w:sz w:val="24"/>
          <w:szCs w:val="24"/>
        </w:rPr>
        <w:t>）和0分，其余3项内容相加得分为</w:t>
      </w:r>
      <w:r>
        <w:rPr>
          <w:rFonts w:hint="eastAsia" w:ascii="宋体" w:hAnsi="宋体" w:eastAsia="宋体"/>
          <w:color w:val="000000" w:themeColor="text1"/>
          <w:sz w:val="24"/>
          <w:szCs w:val="24"/>
        </w:rPr>
        <w:t>35分</w:t>
      </w:r>
      <w:r>
        <w:rPr>
          <w:rFonts w:hint="eastAsia" w:ascii="宋体" w:hAnsi="宋体" w:eastAsia="宋体"/>
          <w:sz w:val="24"/>
          <w:szCs w:val="24"/>
        </w:rPr>
        <w:t>，他发表的2篇书评最终得分分别为：</w:t>
      </w:r>
    </w:p>
    <w:p>
      <w:pPr>
        <w:spacing w:line="360" w:lineRule="auto"/>
        <w:ind w:left="420" w:left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fldChar w:fldCharType="begin"/>
      </w:r>
      <w:r>
        <w:rPr>
          <w:rFonts w:hint="eastAsia" w:ascii="宋体" w:hAnsi="宋体" w:eastAsia="宋体"/>
          <w:sz w:val="24"/>
          <w:szCs w:val="24"/>
        </w:rPr>
        <w:instrText xml:space="preserve"> = 1 \* GB3 \* MERGEFORMAT </w:instrText>
      </w:r>
      <w:r>
        <w:rPr>
          <w:rFonts w:hint="eastAsia" w:ascii="宋体" w:hAnsi="宋体" w:eastAsia="宋体"/>
          <w:sz w:val="24"/>
          <w:szCs w:val="24"/>
        </w:rPr>
        <w:fldChar w:fldCharType="separate"/>
      </w:r>
      <w:r>
        <w:t>①</w:t>
      </w:r>
      <w:r>
        <w:rPr>
          <w:rFonts w:hint="eastAsia"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>书评基本分(</w:t>
      </w:r>
      <w:r>
        <w:rPr>
          <w:rFonts w:ascii="宋体" w:hAnsi="宋体" w:eastAsia="宋体"/>
          <w:sz w:val="24"/>
          <w:szCs w:val="24"/>
        </w:rPr>
        <w:t>90</w:t>
      </w:r>
      <w:r>
        <w:rPr>
          <w:rFonts w:hint="eastAsia" w:ascii="宋体" w:hAnsi="宋体" w:eastAsia="宋体"/>
          <w:sz w:val="24"/>
          <w:szCs w:val="24"/>
        </w:rPr>
        <w:t>分)+书评附加分（10分）+其余3项内容</w:t>
      </w:r>
      <w:r>
        <w:rPr>
          <w:rFonts w:hint="eastAsia" w:ascii="宋体" w:hAnsi="宋体" w:eastAsia="宋体"/>
          <w:color w:val="000000" w:themeColor="text1"/>
          <w:sz w:val="24"/>
          <w:szCs w:val="24"/>
        </w:rPr>
        <w:t>（35分）</w:t>
      </w:r>
      <w:r>
        <w:rPr>
          <w:rFonts w:hint="eastAsia" w:ascii="宋体" w:hAnsi="宋体" w:eastAsia="宋体"/>
          <w:sz w:val="24"/>
          <w:szCs w:val="24"/>
        </w:rPr>
        <w:t>=书评阅读计划最终得分（135分）</w:t>
      </w:r>
    </w:p>
    <w:p>
      <w:pPr>
        <w:spacing w:line="360" w:lineRule="auto"/>
        <w:ind w:left="420" w:left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fldChar w:fldCharType="begin"/>
      </w:r>
      <w:r>
        <w:rPr>
          <w:rFonts w:hint="eastAsia" w:ascii="宋体" w:hAnsi="宋体" w:eastAsia="宋体"/>
          <w:sz w:val="24"/>
          <w:szCs w:val="24"/>
        </w:rPr>
        <w:instrText xml:space="preserve"> = 2 \* GB3 \* MERGEFORMAT </w:instrText>
      </w:r>
      <w:r>
        <w:rPr>
          <w:rFonts w:hint="eastAsia" w:ascii="宋体" w:hAnsi="宋体" w:eastAsia="宋体"/>
          <w:sz w:val="24"/>
          <w:szCs w:val="24"/>
        </w:rPr>
        <w:fldChar w:fldCharType="separate"/>
      </w:r>
      <w:r>
        <w:t>②</w:t>
      </w:r>
      <w:r>
        <w:rPr>
          <w:rFonts w:hint="eastAsia"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>书评基本分(</w:t>
      </w:r>
      <w:r>
        <w:rPr>
          <w:rFonts w:ascii="宋体" w:hAnsi="宋体" w:eastAsia="宋体"/>
          <w:sz w:val="24"/>
          <w:szCs w:val="24"/>
        </w:rPr>
        <w:t>80</w:t>
      </w:r>
      <w:r>
        <w:rPr>
          <w:rFonts w:hint="eastAsia" w:ascii="宋体" w:hAnsi="宋体" w:eastAsia="宋体"/>
          <w:sz w:val="24"/>
          <w:szCs w:val="24"/>
        </w:rPr>
        <w:t>分)+书评附加分（0分）+其余3项内容</w:t>
      </w:r>
      <w:r>
        <w:rPr>
          <w:rFonts w:hint="eastAsia" w:ascii="宋体" w:hAnsi="宋体" w:eastAsia="宋体"/>
          <w:color w:val="000000" w:themeColor="text1"/>
          <w:sz w:val="24"/>
          <w:szCs w:val="24"/>
        </w:rPr>
        <w:t>（35分）</w:t>
      </w:r>
      <w:r>
        <w:rPr>
          <w:rFonts w:hint="eastAsia" w:ascii="宋体" w:hAnsi="宋体" w:eastAsia="宋体"/>
          <w:sz w:val="24"/>
          <w:szCs w:val="24"/>
        </w:rPr>
        <w:t>=书评阅读计划最终得分（115分）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3．馆员书评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参赛馆员从大赛的两份推荐书目中任选一本图书，以代言人身份推荐图书。不限定作品形式，可以是书评，或是推广文案，亦可以是活动方案</w:t>
      </w:r>
      <w:r>
        <w:rPr>
          <w:rFonts w:ascii="宋体" w:hAnsi="宋体" w:eastAsia="宋体"/>
          <w:sz w:val="24"/>
          <w:szCs w:val="24"/>
        </w:rPr>
        <w:t>……</w:t>
      </w:r>
      <w:r>
        <w:rPr>
          <w:rFonts w:hint="eastAsia" w:ascii="宋体" w:hAnsi="宋体" w:eastAsia="宋体"/>
          <w:sz w:val="24"/>
          <w:szCs w:val="24"/>
        </w:rPr>
        <w:t>由评审小组评出奖项。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4. </w:t>
      </w:r>
      <w:r>
        <w:rPr>
          <w:rFonts w:ascii="宋体" w:hAnsi="宋体" w:eastAsia="宋体"/>
          <w:sz w:val="24"/>
          <w:szCs w:val="24"/>
        </w:rPr>
        <w:t>评选优秀组织奖单位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凡投稿超过</w:t>
      </w:r>
      <w:r>
        <w:rPr>
          <w:rFonts w:ascii="宋体" w:hAnsi="宋体" w:eastAsia="宋体"/>
          <w:sz w:val="24"/>
          <w:szCs w:val="24"/>
        </w:rPr>
        <w:t>300篇、一等奖获得者单位将获得优秀组织奖。由FULink颁发优秀组织奖证书。</w:t>
      </w:r>
    </w:p>
    <w:p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九、表彰大会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于</w:t>
      </w:r>
      <w:r>
        <w:rPr>
          <w:rFonts w:ascii="宋体" w:hAnsi="宋体" w:eastAsia="宋体"/>
          <w:sz w:val="24"/>
          <w:szCs w:val="24"/>
        </w:rPr>
        <w:t>2019年</w:t>
      </w:r>
      <w:r>
        <w:rPr>
          <w:rFonts w:hint="eastAsia" w:ascii="宋体" w:hAnsi="宋体" w:eastAsia="宋体"/>
          <w:sz w:val="24"/>
          <w:szCs w:val="24"/>
        </w:rPr>
        <w:t>10</w:t>
      </w:r>
      <w:r>
        <w:rPr>
          <w:rFonts w:ascii="宋体" w:hAnsi="宋体" w:eastAsia="宋体"/>
          <w:sz w:val="24"/>
          <w:szCs w:val="24"/>
        </w:rPr>
        <w:t>月举行，地点待定。届时将邀请各</w:t>
      </w:r>
      <w:r>
        <w:rPr>
          <w:rFonts w:hint="eastAsia" w:ascii="宋体" w:hAnsi="宋体" w:eastAsia="宋体"/>
          <w:sz w:val="24"/>
          <w:szCs w:val="24"/>
        </w:rPr>
        <w:t>福建省</w:t>
      </w:r>
      <w:r>
        <w:rPr>
          <w:rFonts w:ascii="宋体" w:hAnsi="宋体" w:eastAsia="宋体"/>
          <w:sz w:val="24"/>
          <w:szCs w:val="24"/>
        </w:rPr>
        <w:t>高校数字图书馆成员馆领导、组委会成员、获奖的各学校学生代表参加。组委会将对本次书评大赛活动进行总结，为获奖同学和馆员及优秀组织奖单位颁奖。</w:t>
      </w:r>
    </w:p>
    <w:p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十、知识产权和版权问题</w:t>
      </w:r>
    </w:p>
    <w:p>
      <w:pPr>
        <w:spacing w:line="360" w:lineRule="auto"/>
        <w:ind w:firstLine="480" w:firstLineChars="200"/>
      </w:pPr>
      <w:r>
        <w:rPr>
          <w:rFonts w:hint="eastAsia" w:ascii="宋体" w:hAnsi="宋体" w:eastAsia="宋体"/>
          <w:sz w:val="24"/>
          <w:szCs w:val="24"/>
        </w:rPr>
        <w:t>参与本次书评大赛发表的书评必须为原创，并且从未在任何平台、以任何形式发表过，所有参赛书评的版权归福建省</w:t>
      </w:r>
      <w:r>
        <w:rPr>
          <w:rFonts w:ascii="宋体" w:hAnsi="宋体" w:eastAsia="宋体"/>
          <w:sz w:val="24"/>
          <w:szCs w:val="24"/>
        </w:rPr>
        <w:t>高校数字图书馆（FULink）</w:t>
      </w:r>
      <w:r>
        <w:rPr>
          <w:rFonts w:hint="eastAsia" w:ascii="宋体" w:hAnsi="宋体" w:eastAsia="宋体"/>
          <w:sz w:val="24"/>
          <w:szCs w:val="24"/>
        </w:rPr>
        <w:t>和圈游（厦门）软件有限公司所有。</w:t>
      </w:r>
    </w:p>
    <w:p>
      <w:pPr>
        <w:pStyle w:val="6"/>
        <w:spacing w:before="0" w:beforeAutospacing="0" w:after="0" w:afterAutospacing="0" w:line="360" w:lineRule="auto"/>
        <w:ind w:firstLine="482" w:firstLineChars="200"/>
        <w:jc w:val="both"/>
        <w:outlineLvl w:val="0"/>
        <w:rPr>
          <w:rFonts w:cstheme="minorBidi"/>
          <w:b/>
          <w:kern w:val="2"/>
        </w:rPr>
      </w:pPr>
      <w:r>
        <w:rPr>
          <w:rFonts w:hint="eastAsia" w:cstheme="minorBidi"/>
          <w:b/>
          <w:kern w:val="2"/>
        </w:rPr>
        <w:t>十一、其它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本次书评</w:t>
      </w:r>
      <w:r>
        <w:rPr>
          <w:rFonts w:hint="eastAsia" w:ascii="宋体" w:hAnsi="宋体" w:eastAsia="宋体"/>
          <w:sz w:val="24"/>
          <w:szCs w:val="24"/>
        </w:rPr>
        <w:t>大</w:t>
      </w:r>
      <w:r>
        <w:rPr>
          <w:rFonts w:ascii="宋体" w:hAnsi="宋体" w:eastAsia="宋体"/>
          <w:sz w:val="24"/>
          <w:szCs w:val="24"/>
        </w:rPr>
        <w:t>赛</w:t>
      </w:r>
      <w:r>
        <w:rPr>
          <w:rFonts w:hint="eastAsia" w:ascii="宋体" w:hAnsi="宋体" w:eastAsia="宋体"/>
          <w:sz w:val="24"/>
          <w:szCs w:val="24"/>
        </w:rPr>
        <w:t>最终</w:t>
      </w:r>
      <w:r>
        <w:rPr>
          <w:rFonts w:ascii="宋体" w:hAnsi="宋体" w:eastAsia="宋体"/>
          <w:sz w:val="24"/>
          <w:szCs w:val="24"/>
        </w:rPr>
        <w:t>解释权归</w:t>
      </w:r>
      <w:r>
        <w:rPr>
          <w:rFonts w:hint="eastAsia" w:ascii="宋体" w:hAnsi="宋体" w:eastAsia="宋体"/>
          <w:sz w:val="24"/>
          <w:szCs w:val="24"/>
        </w:rPr>
        <w:t>福建省教育厅、</w:t>
      </w:r>
      <w:r>
        <w:rPr>
          <w:rFonts w:ascii="宋体" w:hAnsi="宋体" w:eastAsia="宋体"/>
          <w:sz w:val="24"/>
          <w:szCs w:val="24"/>
        </w:rPr>
        <w:t>福建省高校数字图书馆（FULink）</w:t>
      </w:r>
      <w:r>
        <w:rPr>
          <w:rFonts w:hint="eastAsia" w:ascii="宋体" w:hAnsi="宋体" w:eastAsia="宋体"/>
          <w:sz w:val="24"/>
          <w:szCs w:val="24"/>
        </w:rPr>
        <w:t>和圈游（厦门）软件有限公司</w:t>
      </w:r>
      <w:r>
        <w:rPr>
          <w:rFonts w:ascii="宋体" w:hAnsi="宋体" w:eastAsia="宋体"/>
          <w:sz w:val="24"/>
          <w:szCs w:val="24"/>
        </w:rPr>
        <w:t>所有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6"/>
        <w:spacing w:before="0" w:beforeAutospacing="0" w:after="0" w:afterAutospacing="0" w:line="360" w:lineRule="auto"/>
        <w:jc w:val="both"/>
        <w:rPr>
          <w:rFonts w:hint="eastAsia" w:cstheme="minorBidi"/>
          <w:kern w:val="2"/>
        </w:rPr>
      </w:pPr>
    </w:p>
    <w:p>
      <w:pPr>
        <w:pStyle w:val="6"/>
        <w:spacing w:before="0" w:beforeAutospacing="0" w:after="0" w:afterAutospacing="0" w:line="360" w:lineRule="auto"/>
        <w:ind w:firstLine="2160" w:firstLineChars="900"/>
        <w:jc w:val="both"/>
        <w:rPr>
          <w:rFonts w:hint="eastAsia" w:cstheme="minorBidi"/>
          <w:kern w:val="2"/>
        </w:rPr>
      </w:pPr>
      <w:r>
        <w:rPr>
          <w:rFonts w:hint="eastAsia" w:cstheme="minorBidi"/>
          <w:kern w:val="2"/>
        </w:rPr>
        <w:t>主办单位：福州大学至诚学院图书馆</w:t>
      </w:r>
    </w:p>
    <w:p>
      <w:pPr>
        <w:pStyle w:val="6"/>
        <w:spacing w:before="0" w:beforeAutospacing="0" w:after="0" w:afterAutospacing="0" w:line="360" w:lineRule="auto"/>
        <w:ind w:firstLine="3360" w:firstLineChars="1400"/>
        <w:jc w:val="both"/>
        <w:rPr>
          <w:rFonts w:hint="eastAsia" w:cstheme="minorBidi"/>
          <w:kern w:val="2"/>
        </w:rPr>
      </w:pPr>
      <w:r>
        <w:rPr>
          <w:rFonts w:hint="eastAsia" w:cstheme="minorBidi"/>
          <w:kern w:val="2"/>
        </w:rPr>
        <w:t>共青团福州大学至诚学院委员</w:t>
      </w:r>
    </w:p>
    <w:p>
      <w:pPr>
        <w:pStyle w:val="6"/>
        <w:spacing w:before="0" w:beforeAutospacing="0" w:after="0" w:afterAutospacing="0" w:line="360" w:lineRule="auto"/>
        <w:ind w:firstLine="2160" w:firstLineChars="9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cstheme="minorBidi"/>
          <w:kern w:val="2"/>
        </w:rPr>
        <w:t>承办单位： 共青团福州大学至诚学院人文艺术系委员会</w:t>
      </w:r>
      <w:r>
        <w:rPr>
          <w:rFonts w:hint="eastAsia" w:ascii="宋体" w:hAnsi="宋体" w:eastAsia="宋体"/>
          <w:sz w:val="24"/>
          <w:szCs w:val="24"/>
        </w:rPr>
        <w:t xml:space="preserve">        </w:t>
      </w:r>
    </w:p>
    <w:p>
      <w:pPr>
        <w:pStyle w:val="6"/>
        <w:spacing w:before="0" w:beforeAutospacing="0" w:after="0" w:afterAutospacing="0" w:line="360" w:lineRule="auto"/>
        <w:ind w:firstLine="3840" w:firstLineChars="160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2019年4月1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日</w:t>
      </w:r>
    </w:p>
    <w:p>
      <w:pPr>
        <w:widowControl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page"/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附件一：</w:t>
      </w:r>
      <w:r>
        <w:rPr>
          <w:rFonts w:hint="eastAsia" w:ascii="宋体" w:hAnsi="宋体" w:eastAsia="宋体"/>
          <w:sz w:val="24"/>
          <w:szCs w:val="24"/>
        </w:rPr>
        <w:t>第三届福建省大学生书评大赛推荐书目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《平凡的世界》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路遥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《围城》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钱锺书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《解忧杂货店》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[日] 东野圭吾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《活着》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余华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《红楼梦》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[清] 曹雪芹,高鹗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6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《习近平的七年知青岁月》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中央党校采访实录编辑室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7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《百年孤独》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（哥伦比亚）加西亚・马尔克斯</w:t>
      </w:r>
    </w:p>
    <w:p>
      <w:pPr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8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《我们仨》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杨绛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9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《傲慢与偏见》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简•奥斯汀 (Jane Austen)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10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《追风筝的人》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[美] 卡勒德·胡赛尼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11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《边城》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沈从文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12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《月亮与六便士》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[英] 威廉·萨默塞特·毛姆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13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《时间简史》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[英] 史蒂芬·霍金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14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《人类简史》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[以色列]尤瓦尔·赫拉利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15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《三体》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刘慈欣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16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《如何阅读一本书》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[美] 莫提默·J. 艾德勒 / 查尔斯·范多伦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17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《小王子》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圣埃克苏佩里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18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《人间失格》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[日] 太宰治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19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《明朝那些事儿》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当年明月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20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《老人与海》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海明威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21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《瓦尔登湖》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（美）亨利.梭罗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22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《福尔摩斯探案全集》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(英)柯南道尔著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23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《遇见未知的自己》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张德芬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24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《史记》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司马迁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25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《乱世佳人》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(美)玛格丽特﹒米切尔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26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《白夜行》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[日] 东野圭吾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27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《我喜欢生命本来的样子》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周国平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28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《杀死一只知更鸟》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[美] 哈珀·李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29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《不能承受的生命之轻》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米兰·昆德拉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30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《资治通鉴》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司马光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31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《中国通史》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吕思勉著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32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《浮生六记》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（清）沈复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33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《达芬奇密码》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[美] 丹.布朗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34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《嫌疑人Ⅹ的献身》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（日）东野圭吾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35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《孙子兵法》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孙武</w:t>
      </w:r>
    </w:p>
    <w:p>
      <w:pPr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36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《偷影子的人》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馬克·李維,Marc Levy</w:t>
      </w:r>
    </w:p>
    <w:p>
      <w:pPr>
        <w:widowControl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page"/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附件二：习大大书单和红色经典推荐书目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1 《摆脱贫困》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习近平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2 《之江新语》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习近平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3 《习近平的七年知青岁月》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中央党校采访实录编辑室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4 《干在实处 走在前列》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习近平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5 《新时代面对面》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中共中央宣传部理论局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6《钱学森传》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中国人民解放军总装备部政治部组织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7《红岩》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罗广斌 / 杨益言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8《子夜》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茅盾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9《地球的红飘带》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魏巍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10《补天裂》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霍达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11《黄河东流去》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李准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12《红日》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吴强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13《钢铁是怎样炼成的》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尼·奥斯特洛夫斯基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14《牛虻》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伏尼契(爱尔兰)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15《林海雪原》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曲波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16《烈火金刚》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刘流著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17《保卫延安》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杜鹏程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18《太阳照在桑干河上》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丁玲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19《红旗谱》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粱斌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20《野火春风斗古城》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李英儒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21《铁道游击队》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知侠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22《新儿女英雄传》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袁静, 孔厥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23《苦菜花》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冯德英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24《高山下的花环》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李存葆 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25</w:t>
      </w:r>
      <w:r>
        <w:rPr>
          <w:rFonts w:ascii="宋体" w:hAnsi="宋体" w:eastAsia="宋体"/>
          <w:sz w:val="24"/>
          <w:szCs w:val="24"/>
        </w:rPr>
        <w:t>《苦难辉煌》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金一南</w:t>
      </w:r>
    </w:p>
    <w:p>
      <w:pPr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26</w:t>
      </w:r>
      <w:r>
        <w:rPr>
          <w:rFonts w:ascii="宋体" w:hAnsi="宋体" w:eastAsia="宋体"/>
          <w:sz w:val="24"/>
          <w:szCs w:val="24"/>
        </w:rPr>
        <w:t>《复兴之路》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中央电视台《复兴之路》栏目组, 人民出版社《复兴之路》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57158986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1D6"/>
    <w:rsid w:val="000131CE"/>
    <w:rsid w:val="000158AC"/>
    <w:rsid w:val="00017BD4"/>
    <w:rsid w:val="00020EA6"/>
    <w:rsid w:val="0005268C"/>
    <w:rsid w:val="000658B4"/>
    <w:rsid w:val="000C2A50"/>
    <w:rsid w:val="000F61C2"/>
    <w:rsid w:val="00110893"/>
    <w:rsid w:val="00125CED"/>
    <w:rsid w:val="001436A1"/>
    <w:rsid w:val="001479EB"/>
    <w:rsid w:val="0015137C"/>
    <w:rsid w:val="001620C8"/>
    <w:rsid w:val="00174255"/>
    <w:rsid w:val="001748FE"/>
    <w:rsid w:val="0017515A"/>
    <w:rsid w:val="00186713"/>
    <w:rsid w:val="001946FC"/>
    <w:rsid w:val="001A24DF"/>
    <w:rsid w:val="001B43C6"/>
    <w:rsid w:val="001C1F4A"/>
    <w:rsid w:val="001D03DB"/>
    <w:rsid w:val="001F2456"/>
    <w:rsid w:val="00226B20"/>
    <w:rsid w:val="00227EC9"/>
    <w:rsid w:val="00235FE9"/>
    <w:rsid w:val="00245EFE"/>
    <w:rsid w:val="002608B6"/>
    <w:rsid w:val="002640E8"/>
    <w:rsid w:val="00282936"/>
    <w:rsid w:val="00282E36"/>
    <w:rsid w:val="00284208"/>
    <w:rsid w:val="002A2789"/>
    <w:rsid w:val="002B447C"/>
    <w:rsid w:val="002B4967"/>
    <w:rsid w:val="002D364E"/>
    <w:rsid w:val="002D61A3"/>
    <w:rsid w:val="002E5B85"/>
    <w:rsid w:val="002F02CB"/>
    <w:rsid w:val="00302EAF"/>
    <w:rsid w:val="00331F71"/>
    <w:rsid w:val="00350811"/>
    <w:rsid w:val="003608BD"/>
    <w:rsid w:val="00362AB2"/>
    <w:rsid w:val="00367184"/>
    <w:rsid w:val="003734CB"/>
    <w:rsid w:val="00390157"/>
    <w:rsid w:val="003A3B54"/>
    <w:rsid w:val="003C66C2"/>
    <w:rsid w:val="003D1885"/>
    <w:rsid w:val="003F58E1"/>
    <w:rsid w:val="00400CC7"/>
    <w:rsid w:val="00416BD6"/>
    <w:rsid w:val="00422FE4"/>
    <w:rsid w:val="0042398F"/>
    <w:rsid w:val="0044704F"/>
    <w:rsid w:val="00450CC1"/>
    <w:rsid w:val="00454AAB"/>
    <w:rsid w:val="00470954"/>
    <w:rsid w:val="00485404"/>
    <w:rsid w:val="00493970"/>
    <w:rsid w:val="004A605E"/>
    <w:rsid w:val="004B0F30"/>
    <w:rsid w:val="004B192D"/>
    <w:rsid w:val="004E75B7"/>
    <w:rsid w:val="005172C2"/>
    <w:rsid w:val="00523776"/>
    <w:rsid w:val="00531DA9"/>
    <w:rsid w:val="00545838"/>
    <w:rsid w:val="00545EC4"/>
    <w:rsid w:val="0055111F"/>
    <w:rsid w:val="00556B7E"/>
    <w:rsid w:val="00563583"/>
    <w:rsid w:val="00567314"/>
    <w:rsid w:val="00573A47"/>
    <w:rsid w:val="005928EE"/>
    <w:rsid w:val="005A70DF"/>
    <w:rsid w:val="005B1D42"/>
    <w:rsid w:val="005B7F67"/>
    <w:rsid w:val="005C0AC8"/>
    <w:rsid w:val="005E165D"/>
    <w:rsid w:val="005E5245"/>
    <w:rsid w:val="005F450A"/>
    <w:rsid w:val="00611EA0"/>
    <w:rsid w:val="006159C6"/>
    <w:rsid w:val="0062438E"/>
    <w:rsid w:val="0065192C"/>
    <w:rsid w:val="006569E2"/>
    <w:rsid w:val="0067077A"/>
    <w:rsid w:val="0069107E"/>
    <w:rsid w:val="006C349A"/>
    <w:rsid w:val="006F347A"/>
    <w:rsid w:val="007026E1"/>
    <w:rsid w:val="0070667F"/>
    <w:rsid w:val="007104B9"/>
    <w:rsid w:val="00715FFC"/>
    <w:rsid w:val="00716B08"/>
    <w:rsid w:val="00725DD7"/>
    <w:rsid w:val="00735EAC"/>
    <w:rsid w:val="007404CE"/>
    <w:rsid w:val="0074362A"/>
    <w:rsid w:val="007607D6"/>
    <w:rsid w:val="00761E4B"/>
    <w:rsid w:val="00771E6C"/>
    <w:rsid w:val="00797113"/>
    <w:rsid w:val="007B5112"/>
    <w:rsid w:val="007B7D2F"/>
    <w:rsid w:val="007D48EF"/>
    <w:rsid w:val="007E1F0D"/>
    <w:rsid w:val="007F0C3C"/>
    <w:rsid w:val="008244D4"/>
    <w:rsid w:val="00830BF7"/>
    <w:rsid w:val="008320B3"/>
    <w:rsid w:val="008375DF"/>
    <w:rsid w:val="008528B3"/>
    <w:rsid w:val="00853AB0"/>
    <w:rsid w:val="00876061"/>
    <w:rsid w:val="00877711"/>
    <w:rsid w:val="00881790"/>
    <w:rsid w:val="008828DC"/>
    <w:rsid w:val="00884565"/>
    <w:rsid w:val="00884CB7"/>
    <w:rsid w:val="008A000D"/>
    <w:rsid w:val="008A010B"/>
    <w:rsid w:val="008A1ECB"/>
    <w:rsid w:val="008A41C9"/>
    <w:rsid w:val="008C315D"/>
    <w:rsid w:val="008C3609"/>
    <w:rsid w:val="008C6541"/>
    <w:rsid w:val="008C67D7"/>
    <w:rsid w:val="008E7244"/>
    <w:rsid w:val="0090292C"/>
    <w:rsid w:val="00925A16"/>
    <w:rsid w:val="00932569"/>
    <w:rsid w:val="00934739"/>
    <w:rsid w:val="009434D5"/>
    <w:rsid w:val="00952A7A"/>
    <w:rsid w:val="009535C4"/>
    <w:rsid w:val="00972C11"/>
    <w:rsid w:val="00987DAF"/>
    <w:rsid w:val="009A528A"/>
    <w:rsid w:val="009A59EE"/>
    <w:rsid w:val="009B3FA2"/>
    <w:rsid w:val="009C21A7"/>
    <w:rsid w:val="009C5EA0"/>
    <w:rsid w:val="009D5B8D"/>
    <w:rsid w:val="00A137C1"/>
    <w:rsid w:val="00A22470"/>
    <w:rsid w:val="00A242B2"/>
    <w:rsid w:val="00A44555"/>
    <w:rsid w:val="00A517F9"/>
    <w:rsid w:val="00A84BC9"/>
    <w:rsid w:val="00A84DD8"/>
    <w:rsid w:val="00A96AF4"/>
    <w:rsid w:val="00AD1B33"/>
    <w:rsid w:val="00AE6C82"/>
    <w:rsid w:val="00B05FF1"/>
    <w:rsid w:val="00B061EB"/>
    <w:rsid w:val="00B1123E"/>
    <w:rsid w:val="00B3050F"/>
    <w:rsid w:val="00B3167A"/>
    <w:rsid w:val="00B32B06"/>
    <w:rsid w:val="00B466D9"/>
    <w:rsid w:val="00B466FE"/>
    <w:rsid w:val="00B66CE6"/>
    <w:rsid w:val="00B700F1"/>
    <w:rsid w:val="00B7652B"/>
    <w:rsid w:val="00B868DC"/>
    <w:rsid w:val="00B90F3C"/>
    <w:rsid w:val="00BA057B"/>
    <w:rsid w:val="00BA0B35"/>
    <w:rsid w:val="00BA4137"/>
    <w:rsid w:val="00BA65A6"/>
    <w:rsid w:val="00BD6331"/>
    <w:rsid w:val="00BF0330"/>
    <w:rsid w:val="00BF13AE"/>
    <w:rsid w:val="00C212F7"/>
    <w:rsid w:val="00C458E7"/>
    <w:rsid w:val="00C47EFE"/>
    <w:rsid w:val="00C51DF8"/>
    <w:rsid w:val="00C82A52"/>
    <w:rsid w:val="00CA7453"/>
    <w:rsid w:val="00CE0511"/>
    <w:rsid w:val="00D134EE"/>
    <w:rsid w:val="00D13EF5"/>
    <w:rsid w:val="00D2114E"/>
    <w:rsid w:val="00D262D4"/>
    <w:rsid w:val="00D316FB"/>
    <w:rsid w:val="00D42AD0"/>
    <w:rsid w:val="00D42B1B"/>
    <w:rsid w:val="00D67A86"/>
    <w:rsid w:val="00D94736"/>
    <w:rsid w:val="00D95F7B"/>
    <w:rsid w:val="00DB173A"/>
    <w:rsid w:val="00DE0ED1"/>
    <w:rsid w:val="00DE38C8"/>
    <w:rsid w:val="00DF4050"/>
    <w:rsid w:val="00E1536F"/>
    <w:rsid w:val="00E265B4"/>
    <w:rsid w:val="00E5300A"/>
    <w:rsid w:val="00E870A4"/>
    <w:rsid w:val="00EA5538"/>
    <w:rsid w:val="00ED1512"/>
    <w:rsid w:val="00ED1672"/>
    <w:rsid w:val="00EE4D3B"/>
    <w:rsid w:val="00F0132B"/>
    <w:rsid w:val="00F0280B"/>
    <w:rsid w:val="00F500C7"/>
    <w:rsid w:val="00F501A2"/>
    <w:rsid w:val="00F70503"/>
    <w:rsid w:val="00F74E83"/>
    <w:rsid w:val="00F81E0D"/>
    <w:rsid w:val="00F95B7F"/>
    <w:rsid w:val="00FA3C33"/>
    <w:rsid w:val="00FC21D6"/>
    <w:rsid w:val="00FC784E"/>
    <w:rsid w:val="00FD355B"/>
    <w:rsid w:val="00FF55B6"/>
    <w:rsid w:val="04767DC5"/>
    <w:rsid w:val="04834E7C"/>
    <w:rsid w:val="04A90BE8"/>
    <w:rsid w:val="057F218E"/>
    <w:rsid w:val="06CA6EF6"/>
    <w:rsid w:val="0732022F"/>
    <w:rsid w:val="076A5170"/>
    <w:rsid w:val="077F1B8A"/>
    <w:rsid w:val="07CE0FD6"/>
    <w:rsid w:val="08304CCE"/>
    <w:rsid w:val="08EA7348"/>
    <w:rsid w:val="09F315EE"/>
    <w:rsid w:val="0BF545E0"/>
    <w:rsid w:val="0C2211A8"/>
    <w:rsid w:val="0C23667C"/>
    <w:rsid w:val="0CE822FB"/>
    <w:rsid w:val="0DC012C6"/>
    <w:rsid w:val="0E6A4026"/>
    <w:rsid w:val="0FC47C3D"/>
    <w:rsid w:val="117469E3"/>
    <w:rsid w:val="11C16A06"/>
    <w:rsid w:val="121A5336"/>
    <w:rsid w:val="1683109D"/>
    <w:rsid w:val="17525484"/>
    <w:rsid w:val="194B0EB8"/>
    <w:rsid w:val="197768E5"/>
    <w:rsid w:val="1C7E6EAD"/>
    <w:rsid w:val="1CDC05C0"/>
    <w:rsid w:val="1DAC7F6D"/>
    <w:rsid w:val="1EED5E62"/>
    <w:rsid w:val="1F35644D"/>
    <w:rsid w:val="20892779"/>
    <w:rsid w:val="225501BE"/>
    <w:rsid w:val="228071D7"/>
    <w:rsid w:val="22903432"/>
    <w:rsid w:val="2343719A"/>
    <w:rsid w:val="24987EA4"/>
    <w:rsid w:val="24BF6A99"/>
    <w:rsid w:val="26C16B22"/>
    <w:rsid w:val="28F829D2"/>
    <w:rsid w:val="2A975873"/>
    <w:rsid w:val="2B341692"/>
    <w:rsid w:val="2CE0473F"/>
    <w:rsid w:val="2DCA7793"/>
    <w:rsid w:val="2DEF5178"/>
    <w:rsid w:val="2EA974F9"/>
    <w:rsid w:val="2F102495"/>
    <w:rsid w:val="2F5D192E"/>
    <w:rsid w:val="2F5D55BF"/>
    <w:rsid w:val="2F6A71E3"/>
    <w:rsid w:val="2F897CEF"/>
    <w:rsid w:val="3010755F"/>
    <w:rsid w:val="30292EF2"/>
    <w:rsid w:val="30AB7ACE"/>
    <w:rsid w:val="30EF128C"/>
    <w:rsid w:val="313D628D"/>
    <w:rsid w:val="316E5EAC"/>
    <w:rsid w:val="320D08A3"/>
    <w:rsid w:val="330A36D9"/>
    <w:rsid w:val="33A25F0C"/>
    <w:rsid w:val="33C03458"/>
    <w:rsid w:val="34642306"/>
    <w:rsid w:val="34A81DE5"/>
    <w:rsid w:val="352A6809"/>
    <w:rsid w:val="35C2365C"/>
    <w:rsid w:val="36271E98"/>
    <w:rsid w:val="36D5798D"/>
    <w:rsid w:val="37784B56"/>
    <w:rsid w:val="394A7817"/>
    <w:rsid w:val="398A7D9E"/>
    <w:rsid w:val="39DD3D7A"/>
    <w:rsid w:val="3B9E69F1"/>
    <w:rsid w:val="3D0B71FC"/>
    <w:rsid w:val="3DF82E9E"/>
    <w:rsid w:val="3F826654"/>
    <w:rsid w:val="400D1060"/>
    <w:rsid w:val="40B70135"/>
    <w:rsid w:val="42685697"/>
    <w:rsid w:val="42D7698A"/>
    <w:rsid w:val="431D58AF"/>
    <w:rsid w:val="43653AE9"/>
    <w:rsid w:val="44460946"/>
    <w:rsid w:val="450B0D6E"/>
    <w:rsid w:val="46072EB3"/>
    <w:rsid w:val="465737F9"/>
    <w:rsid w:val="476D7026"/>
    <w:rsid w:val="4810407D"/>
    <w:rsid w:val="49094644"/>
    <w:rsid w:val="49A92D20"/>
    <w:rsid w:val="49D07B26"/>
    <w:rsid w:val="4AA22E79"/>
    <w:rsid w:val="4BB44077"/>
    <w:rsid w:val="4EB670B9"/>
    <w:rsid w:val="4F1418C0"/>
    <w:rsid w:val="4F5F551B"/>
    <w:rsid w:val="50DF1BC5"/>
    <w:rsid w:val="519D212B"/>
    <w:rsid w:val="51BF2D54"/>
    <w:rsid w:val="51EB053A"/>
    <w:rsid w:val="520C7782"/>
    <w:rsid w:val="53072359"/>
    <w:rsid w:val="542F7772"/>
    <w:rsid w:val="543C52D5"/>
    <w:rsid w:val="55732F24"/>
    <w:rsid w:val="55A2033A"/>
    <w:rsid w:val="56D527AE"/>
    <w:rsid w:val="56EA6938"/>
    <w:rsid w:val="578921C1"/>
    <w:rsid w:val="595A7893"/>
    <w:rsid w:val="595F3939"/>
    <w:rsid w:val="59E10161"/>
    <w:rsid w:val="5A492CAF"/>
    <w:rsid w:val="5AE5592B"/>
    <w:rsid w:val="5D192286"/>
    <w:rsid w:val="5EF11203"/>
    <w:rsid w:val="5FBA6718"/>
    <w:rsid w:val="616E069D"/>
    <w:rsid w:val="61927170"/>
    <w:rsid w:val="6360015B"/>
    <w:rsid w:val="644D7BBA"/>
    <w:rsid w:val="64584615"/>
    <w:rsid w:val="64DD3BB3"/>
    <w:rsid w:val="64F06831"/>
    <w:rsid w:val="64FF5B02"/>
    <w:rsid w:val="65327CFD"/>
    <w:rsid w:val="65D16398"/>
    <w:rsid w:val="6639043C"/>
    <w:rsid w:val="66550E92"/>
    <w:rsid w:val="67253831"/>
    <w:rsid w:val="68CC0DED"/>
    <w:rsid w:val="69DC18A4"/>
    <w:rsid w:val="6AA602B2"/>
    <w:rsid w:val="6AF47CD8"/>
    <w:rsid w:val="6B164320"/>
    <w:rsid w:val="6C45600B"/>
    <w:rsid w:val="6CC622BB"/>
    <w:rsid w:val="6D0B51FB"/>
    <w:rsid w:val="6E122E83"/>
    <w:rsid w:val="6EF61DE9"/>
    <w:rsid w:val="6F2B1F87"/>
    <w:rsid w:val="70AF23B3"/>
    <w:rsid w:val="71202329"/>
    <w:rsid w:val="71B7664F"/>
    <w:rsid w:val="71DC1EC2"/>
    <w:rsid w:val="725B6C08"/>
    <w:rsid w:val="72867A03"/>
    <w:rsid w:val="744339DA"/>
    <w:rsid w:val="74E00486"/>
    <w:rsid w:val="74FC5622"/>
    <w:rsid w:val="75595659"/>
    <w:rsid w:val="76022765"/>
    <w:rsid w:val="763F5DED"/>
    <w:rsid w:val="780D1E13"/>
    <w:rsid w:val="7838453A"/>
    <w:rsid w:val="787A40E4"/>
    <w:rsid w:val="7AB97D9D"/>
    <w:rsid w:val="7B2E1849"/>
    <w:rsid w:val="7B4B5412"/>
    <w:rsid w:val="7CEB372D"/>
    <w:rsid w:val="7DE263A7"/>
    <w:rsid w:val="7EBB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  <w:style w:type="character" w:customStyle="1" w:styleId="13">
    <w:name w:val="文档结构图 Char"/>
    <w:basedOn w:val="9"/>
    <w:link w:val="2"/>
    <w:semiHidden/>
    <w:qFormat/>
    <w:uiPriority w:val="99"/>
    <w:rPr>
      <w:rFonts w:ascii="宋体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7B6E75-3E22-410B-8716-2F70290F7A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com</Company>
  <Pages>7</Pages>
  <Words>605</Words>
  <Characters>3449</Characters>
  <Lines>28</Lines>
  <Paragraphs>8</Paragraphs>
  <TotalTime>6</TotalTime>
  <ScaleCrop>false</ScaleCrop>
  <LinksUpToDate>false</LinksUpToDate>
  <CharactersWithSpaces>4046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2019-03-17T16:19:00Z</dcterms:created>
  <dc:creator>user</dc:creator>
  <cp:lastModifiedBy>YY</cp:lastModifiedBy>
  <cp:lastPrinted>2019-04-11T00:46:00Z</cp:lastPrinted>
  <dcterms:modified xsi:type="dcterms:W3CDTF">2019-04-17T06:53:20Z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